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4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0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6.3” W x 5.7 ”H x 4.9” D (12.4 x 14.4 x 12.4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3.0 lbs (1.5 kg).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3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P3W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PSU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3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3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6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2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2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2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2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1.64” (500mm).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max load is 50kg/110 lbs (per 1.5’ of track).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2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33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C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wall wash effect, maintaining intensity in lower areas while creating an even distribution of light across the surface.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5">
      <w:pPr>
        <w:keepLines w:val="1"/>
        <w:spacing w:after="60"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C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Lines w:val="1"/>
        <w:numPr>
          <w:ilvl w:val="0"/>
          <w:numId w:val="7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22"/>
        </w:numPr>
        <w:spacing w:after="3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photometric data shows an asymmetrical beam with a peak intensity of around 3000 cd (candela). It maintains a higher intensity in the lower region for even wall washing. The distribution ensures a smooth transition without harsh cutoffs.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54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58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5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5E">
      <w:pPr>
        <w:keepNext w:val="1"/>
        <w:keepLines w:val="1"/>
        <w:numPr>
          <w:ilvl w:val="0"/>
          <w:numId w:val="1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will disable the fixture above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Celsius as measured by a thermistor embedded in the LED Array. </w:t>
      </w:r>
    </w:p>
    <w:p w:rsidR="00000000" w:rsidDel="00000000" w:rsidP="00000000" w:rsidRDefault="00000000" w:rsidRPr="00000000" w14:paraId="00000062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66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6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in real time on the product control panel.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74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75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76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78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B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7E">
    <w:pPr>
      <w:jc w:val="center"/>
      <w:rPr/>
    </w:pPr>
    <w:r w:rsidDel="00000000" w:rsidR="00000000" w:rsidRPr="00000000">
      <w:rPr>
        <w:b w:val="1"/>
        <w:rtl w:val="0"/>
      </w:rPr>
      <w:t xml:space="preserve">P3W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